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B1026"/>
          <w:sz w:val="32"/>
          <w:szCs w:val="32"/>
        </w:rPr>
        <w:t xml:space="preserve">MUTUAL NON-DISCLOSURE AGREEMENT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A4A4A"/>
          <w:sz w:val="20"/>
          <w:szCs w:val="20"/>
        </w:rPr>
        <w:t xml:space="preserve">Unreleased material  ·  Mix / master / tracking sessions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4F1E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TEMPLATE — NOT LEGAL ADVICE.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Pennsylvania law. Have an entertainment lawyer review this before you rely on it with paying clients. This NDA protects unreleased songs. It does not transfer copyright and it is not a recording or publishing deal with iAi Records.</w:t>
            </w: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Parties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This Mutual Non-Disclosure Agreement (“Agreement”) is between: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Studio: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iAi Records / Italo Savaglio (“Studio”)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 (legal name):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Artist / project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Email: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Effective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1. Purpose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The parties exchange information so iAi Records / Italo Savaglio (“Studio”) can mix and/or master the client’s recordings. Confidentiality runs both ways.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2. What stays confidential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Unreleased audio, stems, sessions, rough mixes, lyrics, working titles, unpublished artist identity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References used only for the session, ISRCs, release dates, file-transfer links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Invoices and unpublished rates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Non-public studio methods: PhantomFocus setup, signal chain, templates, iAiFiELd process notes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3. What each side will not do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Studio will not post, stream, leak, or play unreleased client audio in public or as a social snippet. Studio will not use client audio to train a public AI model. Client will not publish other clients’ names, unpublished session photos, or Studio’s unpublished internals.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4. Who can be told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Managers, lawyers, existing labels, distributors, and contractors who need the files for the job and are bound to the same duty. Or as required by law.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5. Term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For each title: until that title is commercially released, or 3 years from the last file received, whichever is later. Studio methods stay confidential for 3 years.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6. Files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Private transfer link only. Working copies deleted after 90 days unless the client requests a paid archive.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7. No license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This NDA grants no copyright, publishing, or master rights. Booking a mix does not sign the artist to iAi Records.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8. Governing law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This Agreement is governed by the laws of the Commonwealth of Pennsylvania. Venue is Dauphin County, Pennsylvania.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Signatures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By signing, each party agrees to the terms above.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color w:val="0B1026"/>
          <w:sz w:val="22"/>
          <w:szCs w:val="22"/>
        </w:rPr>
        <w:t xml:space="preserve">Studio — iAi Records / Italo Savaglio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Printed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Title: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color w:val="0B1026"/>
          <w:sz w:val="22"/>
          <w:szCs w:val="22"/>
        </w:rPr>
        <w:t xml:space="preserve">Client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Printed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Artist / project: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8"/>
      </w:pBdr>
      <w:tabs>
        <w:tab w:val="right" w:pos="10080"/>
      </w:tabs>
      <w:spacing w:before="80"/>
    </w:pPr>
    <w:r>
      <w:rPr>
        <w:rFonts w:ascii="Arial" w:cs="Arial" w:eastAsia="Arial" w:hAnsi="Arial"/>
        <w:color w:val="4A4A4A"/>
        <w:sz w:val="16"/>
        <w:szCs w:val="16"/>
      </w:rPr>
      <w:t xml:space="preserve">Governing law: Commonwealth of Pennsylvania  ·  Venue: Dauphin County</w:t>
    </w:r>
    <w:r>
      <w:rPr>
        <w:rFonts w:ascii="Arial" w:cs="Arial" w:eastAsia="Arial" w:hAnsi="Arial"/>
        <w:color w:val="4A4A4A"/>
        <w:sz w:val="16"/>
        <w:szCs w:val="16"/>
      </w:rPr>
      <w:t xml:space="preserve">	Page </w:t>
    </w:r>
    <w:r>
      <w:rPr>
        <w:rFonts w:ascii="Arial" w:cs="Arial" w:eastAsia="Arial" w:hAnsi="Arial"/>
        <w:color w:val="4A4A4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B1026" w:sz="8" w:space="6"/>
      </w:pBdr>
      <w:tabs>
        <w:tab w:val="right" w:pos="10080"/>
      </w:tabs>
      <w:spacing w:after="120"/>
    </w:pPr>
    <w:r>
      <w:rPr>
        <w:rFonts w:ascii="Arial" w:cs="Arial" w:eastAsia="Arial" w:hAnsi="Arial"/>
        <w:b/>
        <w:bCs/>
        <w:color w:val="0B1026"/>
        <w:sz w:val="18"/>
        <w:szCs w:val="18"/>
      </w:rPr>
      <w:t xml:space="preserve">iAi Records</w:t>
    </w:r>
    <w:r>
      <w:rPr>
        <w:rFonts w:ascii="Arial" w:cs="Arial" w:eastAsia="Arial" w:hAnsi="Arial"/>
        <w:color w:val="4A4A4A"/>
        <w:sz w:val="18"/>
        <w:szCs w:val="18"/>
      </w:rPr>
      <w:t xml:space="preserve">	Mutual NDA — Unreleased material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Arial" w:cs="Arial" w:eastAsia="Arial" w:hAnsi="Arial"/>
      <w:b/>
      <w:bCs/>
      <w:color w:val="0B1026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0B102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2026-09-28T23:30:27.836Z</dcterms:created>
  <dcterms:modified xsi:type="dcterms:W3CDTF">2026-09-28T23:30:27.836Z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